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FD4811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powierzchni nr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>1</w:t>
      </w:r>
      <w:r w:rsidR="00FD4811">
        <w:rPr>
          <w:rFonts w:ascii="Times New Roman" w:hAnsi="Times New Roman" w:cs="Times New Roman"/>
          <w:b/>
          <w:sz w:val="32"/>
          <w:szCs w:val="32"/>
          <w:lang w:eastAsia="en-US"/>
        </w:rPr>
        <w:t>77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FD4811">
        <w:rPr>
          <w:rFonts w:ascii="Times New Roman" w:hAnsi="Times New Roman" w:cs="Times New Roman"/>
          <w:b/>
          <w:sz w:val="32"/>
          <w:szCs w:val="32"/>
          <w:lang w:eastAsia="en-US"/>
        </w:rPr>
        <w:t>93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>.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FD4811">
        <w:rPr>
          <w:rFonts w:ascii="Times New Roman" w:hAnsi="Times New Roman" w:cs="Times New Roman"/>
          <w:sz w:val="28"/>
          <w:lang w:eastAsia="en-US"/>
        </w:rPr>
        <w:t>Powierzchnia</w:t>
      </w:r>
      <w:bookmarkStart w:id="0" w:name="_GoBack"/>
      <w:bookmarkEnd w:id="0"/>
      <w:r w:rsidR="00385257">
        <w:rPr>
          <w:rFonts w:ascii="Times New Roman" w:hAnsi="Times New Roman" w:cs="Times New Roman"/>
          <w:sz w:val="28"/>
          <w:lang w:eastAsia="en-US"/>
        </w:rPr>
        <w:t xml:space="preserve">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I piętrze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przy </w:t>
      </w:r>
      <w:r>
        <w:rPr>
          <w:rFonts w:ascii="Times New Roman" w:hAnsi="Times New Roman" w:cs="Times New Roman"/>
          <w:sz w:val="28"/>
          <w:lang w:eastAsia="en-US"/>
        </w:rPr>
        <w:t>ul. Horbaczewskiego 4-6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Lokalizacja st. dostępna pod linkiem: </w:t>
      </w:r>
      <w:hyperlink r:id="rId10" w:history="1">
        <w:r w:rsidR="00763807" w:rsidRPr="00F84EE7">
          <w:rPr>
            <w:rStyle w:val="Hipercze"/>
            <w:rFonts w:ascii="Times New Roman" w:hAnsi="Times New Roman" w:cs="Times New Roman"/>
            <w:sz w:val="28"/>
            <w:lang w:eastAsia="en-US"/>
          </w:rPr>
          <w:t>https://astra.wroc.pl/plan-obiektow/plan-centrum-handlowe/</w:t>
        </w:r>
      </w:hyperlink>
      <w:r w:rsidR="00763807">
        <w:rPr>
          <w:rFonts w:ascii="Times New Roman" w:hAnsi="Times New Roman" w:cs="Times New Roman"/>
          <w:sz w:val="28"/>
          <w:lang w:eastAsia="en-US"/>
        </w:rPr>
        <w:t xml:space="preserve">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421EFF">
        <w:rPr>
          <w:rFonts w:ascii="Times New Roman" w:hAnsi="Times New Roman" w:cs="Times New Roman"/>
          <w:sz w:val="28"/>
          <w:lang w:eastAsia="en-US"/>
        </w:rPr>
        <w:t>7</w:t>
      </w:r>
      <w:r w:rsidR="00FD4811">
        <w:rPr>
          <w:rFonts w:ascii="Times New Roman" w:hAnsi="Times New Roman" w:cs="Times New Roman"/>
          <w:sz w:val="28"/>
          <w:lang w:eastAsia="en-US"/>
        </w:rPr>
        <w:t>0</w:t>
      </w:r>
      <w:r w:rsidR="00D76BEE">
        <w:rPr>
          <w:rFonts w:ascii="Times New Roman" w:hAnsi="Times New Roman" w:cs="Times New Roman"/>
          <w:sz w:val="28"/>
          <w:lang w:eastAsia="en-US"/>
        </w:rPr>
        <w:t xml:space="preserve"> </w:t>
      </w:r>
      <w:r w:rsidR="004503C8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7F6062" w:rsidRPr="00A65213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z</w:t>
      </w:r>
      <w:r w:rsidRPr="00A65213">
        <w:rPr>
          <w:rFonts w:ascii="Times New Roman" w:hAnsi="Times New Roman" w:cs="Times New Roman"/>
          <w:sz w:val="28"/>
          <w:lang w:eastAsia="en-US"/>
        </w:rPr>
        <w:t xml:space="preserve">a energię elektryczną i cieplną na potrzeby klimatyzacji (chłodzenie i ogrzewanie) lokalu i pow. wspólnych CH oraz energię elektryczną cz. </w:t>
      </w:r>
      <w:r>
        <w:rPr>
          <w:rFonts w:ascii="Times New Roman" w:hAnsi="Times New Roman" w:cs="Times New Roman"/>
          <w:sz w:val="28"/>
          <w:lang w:eastAsia="en-US"/>
        </w:rPr>
        <w:t>w</w:t>
      </w:r>
      <w:r w:rsidRPr="00A65213">
        <w:rPr>
          <w:rFonts w:ascii="Times New Roman" w:hAnsi="Times New Roman" w:cs="Times New Roman"/>
          <w:sz w:val="28"/>
          <w:lang w:eastAsia="en-US"/>
        </w:rPr>
        <w:t>spólnych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tj. </w:t>
      </w:r>
      <w:r w:rsidR="00421EFF">
        <w:rPr>
          <w:rFonts w:ascii="Times New Roman" w:hAnsi="Times New Roman" w:cs="Times New Roman"/>
          <w:sz w:val="28"/>
          <w:lang w:eastAsia="en-US"/>
        </w:rPr>
        <w:t>8,11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zł/m</w:t>
      </w:r>
      <w:r w:rsidR="00D22260" w:rsidRPr="00D22260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netto</w:t>
      </w:r>
      <w:r w:rsidR="00484F1C">
        <w:rPr>
          <w:rFonts w:ascii="Times New Roman" w:hAnsi="Times New Roman" w:cs="Times New Roman"/>
          <w:sz w:val="28"/>
          <w:lang w:eastAsia="en-US"/>
        </w:rPr>
        <w:t xml:space="preserve"> (współczynnik aktualizowany raz w roku)</w:t>
      </w:r>
      <w:r w:rsidRPr="00A65213">
        <w:rPr>
          <w:rFonts w:ascii="Times New Roman" w:hAnsi="Times New Roman" w:cs="Times New Roman"/>
          <w:sz w:val="28"/>
          <w:lang w:eastAsia="en-US"/>
        </w:rPr>
        <w:t>;</w:t>
      </w:r>
    </w:p>
    <w:p w:rsidR="007F6062" w:rsidRPr="005C5A29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</w:t>
      </w:r>
      <w:r>
        <w:rPr>
          <w:rFonts w:ascii="Times New Roman" w:hAnsi="Times New Roman" w:cs="Times New Roman"/>
          <w:sz w:val="28"/>
          <w:lang w:eastAsia="en-US"/>
        </w:rPr>
        <w:t>ryczałt</w:t>
      </w:r>
      <w:r w:rsidR="00421EFF">
        <w:rPr>
          <w:rFonts w:ascii="Times New Roman" w:hAnsi="Times New Roman" w:cs="Times New Roman"/>
          <w:sz w:val="28"/>
          <w:lang w:eastAsia="en-US"/>
        </w:rPr>
        <w:t xml:space="preserve"> w zależności od prowadzonej działalności ustalany indywidualnie</w:t>
      </w:r>
      <w:r>
        <w:rPr>
          <w:rFonts w:ascii="Times New Roman" w:hAnsi="Times New Roman" w:cs="Times New Roman"/>
          <w:sz w:val="28"/>
          <w:lang w:eastAsia="en-US"/>
        </w:rPr>
        <w:t xml:space="preserve">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Pr="00326F99" w:rsidRDefault="00FD481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838700" cy="58388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751" w:rsidRPr="00326F99" w:rsidSect="007D1E5C">
      <w:footerReference w:type="even" r:id="rId12"/>
      <w:footerReference w:type="default" r:id="rId13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14" w:rsidRDefault="009D0114">
      <w:r>
        <w:separator/>
      </w:r>
    </w:p>
  </w:endnote>
  <w:endnote w:type="continuationSeparator" w:id="0">
    <w:p w:rsidR="009D0114" w:rsidRDefault="009D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481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14" w:rsidRDefault="009D0114">
      <w:r>
        <w:separator/>
      </w:r>
    </w:p>
  </w:footnote>
  <w:footnote w:type="continuationSeparator" w:id="0">
    <w:p w:rsidR="009D0114" w:rsidRDefault="009D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63283"/>
    <w:rsid w:val="000679A2"/>
    <w:rsid w:val="00081BE0"/>
    <w:rsid w:val="00093D6A"/>
    <w:rsid w:val="000975B1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71548"/>
    <w:rsid w:val="00184C4F"/>
    <w:rsid w:val="001A7805"/>
    <w:rsid w:val="001C2B67"/>
    <w:rsid w:val="001D034C"/>
    <w:rsid w:val="001D03FA"/>
    <w:rsid w:val="001D5764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5751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1EFF"/>
    <w:rsid w:val="00425364"/>
    <w:rsid w:val="00433B95"/>
    <w:rsid w:val="00445EDD"/>
    <w:rsid w:val="004503C8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2DA2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5452"/>
    <w:rsid w:val="009C1DCD"/>
    <w:rsid w:val="009D0114"/>
    <w:rsid w:val="009D78EA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404"/>
    <w:rsid w:val="00C67E44"/>
    <w:rsid w:val="00C8362E"/>
    <w:rsid w:val="00C878B3"/>
    <w:rsid w:val="00C87B42"/>
    <w:rsid w:val="00C90137"/>
    <w:rsid w:val="00CC6CB3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D8A"/>
    <w:rsid w:val="00DB0DAA"/>
    <w:rsid w:val="00DB62A6"/>
    <w:rsid w:val="00DB7C8F"/>
    <w:rsid w:val="00DB7CC1"/>
    <w:rsid w:val="00DB7E19"/>
    <w:rsid w:val="00DD3C77"/>
    <w:rsid w:val="00DE0F8B"/>
    <w:rsid w:val="00DE5107"/>
    <w:rsid w:val="00DF1DD8"/>
    <w:rsid w:val="00DF64C0"/>
    <w:rsid w:val="00DF7DB7"/>
    <w:rsid w:val="00E0094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4811"/>
    <w:rsid w:val="00FD6442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stra.wroc.pl/plan-obiektow/plan-centrum-handlow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56F4-0E23-4DCD-B6C9-B70DC707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0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2</cp:revision>
  <cp:lastPrinted>2024-04-26T11:30:00Z</cp:lastPrinted>
  <dcterms:created xsi:type="dcterms:W3CDTF">2026-05-06T09:24:00Z</dcterms:created>
  <dcterms:modified xsi:type="dcterms:W3CDTF">2026-05-06T09:24:00Z</dcterms:modified>
</cp:coreProperties>
</file>